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15" w:rsidRPr="00310912" w:rsidRDefault="00F20615" w:rsidP="00F20615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F4B1F" w:rsidP="00F20615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16 очередная</w:t>
      </w:r>
      <w:r w:rsidR="00F20615">
        <w:rPr>
          <w:rFonts w:eastAsia="Calibri"/>
          <w:b/>
          <w:sz w:val="28"/>
          <w:szCs w:val="28"/>
        </w:rPr>
        <w:t xml:space="preserve"> </w:t>
      </w:r>
      <w:r w:rsidR="00F20615" w:rsidRPr="00310912">
        <w:rPr>
          <w:rFonts w:eastAsia="Calibri"/>
          <w:b/>
          <w:sz w:val="28"/>
          <w:szCs w:val="28"/>
        </w:rPr>
        <w:t>сессия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F20615" w:rsidRPr="00310912" w:rsidRDefault="00F20615" w:rsidP="00F20615">
      <w:pPr>
        <w:ind w:firstLine="709"/>
        <w:jc w:val="center"/>
        <w:rPr>
          <w:b/>
          <w:sz w:val="28"/>
          <w:szCs w:val="28"/>
        </w:rPr>
      </w:pPr>
    </w:p>
    <w:p w:rsidR="00F20615" w:rsidRPr="00FF4B1F" w:rsidRDefault="00F20615" w:rsidP="00477B5B">
      <w:pPr>
        <w:rPr>
          <w:bCs/>
          <w:sz w:val="28"/>
          <w:szCs w:val="28"/>
        </w:rPr>
      </w:pPr>
      <w:r w:rsidRPr="00FF4B1F">
        <w:rPr>
          <w:bCs/>
          <w:sz w:val="28"/>
          <w:szCs w:val="28"/>
        </w:rPr>
        <w:t>от «</w:t>
      </w:r>
      <w:r w:rsidR="00FF4B1F" w:rsidRPr="00FF4B1F">
        <w:rPr>
          <w:bCs/>
          <w:sz w:val="28"/>
          <w:szCs w:val="28"/>
        </w:rPr>
        <w:t>23</w:t>
      </w:r>
      <w:r w:rsidRPr="00FF4B1F">
        <w:rPr>
          <w:bCs/>
          <w:sz w:val="28"/>
          <w:szCs w:val="28"/>
        </w:rPr>
        <w:t xml:space="preserve"> » </w:t>
      </w:r>
      <w:r w:rsidR="00FF4B1F" w:rsidRPr="00FF4B1F">
        <w:rPr>
          <w:bCs/>
          <w:sz w:val="28"/>
          <w:szCs w:val="28"/>
        </w:rPr>
        <w:t xml:space="preserve">мая </w:t>
      </w:r>
      <w:r w:rsidRPr="00FF4B1F">
        <w:rPr>
          <w:bCs/>
          <w:sz w:val="28"/>
          <w:szCs w:val="28"/>
        </w:rPr>
        <w:t>202</w:t>
      </w:r>
      <w:r w:rsidR="00477B5B" w:rsidRPr="00FF4B1F">
        <w:rPr>
          <w:bCs/>
          <w:sz w:val="28"/>
          <w:szCs w:val="28"/>
        </w:rPr>
        <w:t>4</w:t>
      </w:r>
      <w:r w:rsidR="0058070B" w:rsidRPr="00FF4B1F">
        <w:rPr>
          <w:bCs/>
          <w:sz w:val="28"/>
          <w:szCs w:val="28"/>
        </w:rPr>
        <w:t xml:space="preserve">     </w:t>
      </w:r>
      <w:r w:rsidRPr="00FF4B1F">
        <w:rPr>
          <w:bCs/>
          <w:sz w:val="28"/>
          <w:szCs w:val="28"/>
        </w:rPr>
        <w:tab/>
        <w:t xml:space="preserve">              </w:t>
      </w:r>
      <w:r w:rsidR="00477B5B" w:rsidRPr="00FF4B1F">
        <w:rPr>
          <w:bCs/>
          <w:sz w:val="28"/>
          <w:szCs w:val="28"/>
        </w:rPr>
        <w:t xml:space="preserve">      </w:t>
      </w:r>
      <w:r w:rsidRPr="00FF4B1F">
        <w:rPr>
          <w:bCs/>
          <w:sz w:val="28"/>
          <w:szCs w:val="28"/>
        </w:rPr>
        <w:t xml:space="preserve">                              </w:t>
      </w:r>
      <w:r w:rsidR="00FF4B1F">
        <w:rPr>
          <w:bCs/>
          <w:sz w:val="28"/>
          <w:szCs w:val="28"/>
        </w:rPr>
        <w:t xml:space="preserve">               </w:t>
      </w:r>
      <w:r w:rsidRPr="00FF4B1F">
        <w:rPr>
          <w:bCs/>
          <w:sz w:val="28"/>
          <w:szCs w:val="28"/>
        </w:rPr>
        <w:t xml:space="preserve"> № </w:t>
      </w:r>
      <w:r w:rsidR="00FF4B1F" w:rsidRPr="00FF4B1F">
        <w:rPr>
          <w:bCs/>
          <w:sz w:val="28"/>
          <w:szCs w:val="28"/>
        </w:rPr>
        <w:t>210</w:t>
      </w:r>
    </w:p>
    <w:p w:rsidR="00F20615" w:rsidRPr="00FF4B1F" w:rsidRDefault="00F20615" w:rsidP="00F20615">
      <w:pPr>
        <w:ind w:firstLine="709"/>
        <w:jc w:val="center"/>
        <w:rPr>
          <w:sz w:val="22"/>
          <w:szCs w:val="22"/>
        </w:rPr>
      </w:pPr>
    </w:p>
    <w:p w:rsidR="00F20615" w:rsidRPr="00310912" w:rsidRDefault="00F20615" w:rsidP="00D42F11">
      <w:pPr>
        <w:ind w:left="3539" w:firstLine="709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196641" w:rsidRPr="00FF4B1F" w:rsidRDefault="00196641" w:rsidP="00FF4B1F">
      <w:pPr>
        <w:rPr>
          <w:rFonts w:eastAsia="Calibri"/>
          <w:sz w:val="22"/>
          <w:szCs w:val="22"/>
          <w:lang w:eastAsia="en-US"/>
        </w:rPr>
      </w:pPr>
    </w:p>
    <w:p w:rsidR="007C0DB8" w:rsidRPr="004723BC" w:rsidRDefault="0058070B" w:rsidP="004723BC">
      <w:pPr>
        <w:ind w:firstLine="709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</w:t>
      </w:r>
      <w:r w:rsidR="007C0DB8">
        <w:rPr>
          <w:rFonts w:eastAsia="Calibri"/>
          <w:b/>
          <w:sz w:val="28"/>
          <w:szCs w:val="28"/>
          <w:lang w:eastAsia="en-US"/>
        </w:rPr>
        <w:t xml:space="preserve">изменений </w:t>
      </w:r>
      <w:r>
        <w:rPr>
          <w:rFonts w:eastAsia="Calibri"/>
          <w:b/>
          <w:sz w:val="28"/>
          <w:szCs w:val="28"/>
          <w:lang w:eastAsia="en-US"/>
        </w:rPr>
        <w:t>в решение</w:t>
      </w:r>
      <w:r w:rsidR="004723BC">
        <w:rPr>
          <w:rFonts w:eastAsia="Calibri"/>
          <w:b/>
          <w:sz w:val="28"/>
          <w:szCs w:val="28"/>
          <w:lang w:eastAsia="en-US"/>
        </w:rPr>
        <w:t xml:space="preserve"> </w:t>
      </w:r>
      <w:r w:rsidR="004723BC" w:rsidRPr="00310912">
        <w:rPr>
          <w:b/>
          <w:sz w:val="28"/>
          <w:szCs w:val="28"/>
        </w:rPr>
        <w:t>Собрани</w:t>
      </w:r>
      <w:r w:rsidR="004723BC">
        <w:rPr>
          <w:b/>
          <w:sz w:val="28"/>
          <w:szCs w:val="28"/>
        </w:rPr>
        <w:t>я</w:t>
      </w:r>
      <w:r w:rsidR="004723BC" w:rsidRPr="00310912">
        <w:rPr>
          <w:b/>
          <w:sz w:val="28"/>
          <w:szCs w:val="28"/>
        </w:rPr>
        <w:t xml:space="preserve"> депутатов</w:t>
      </w:r>
      <w:r w:rsidR="004723BC">
        <w:rPr>
          <w:b/>
          <w:sz w:val="28"/>
          <w:szCs w:val="28"/>
        </w:rPr>
        <w:t xml:space="preserve"> </w:t>
      </w:r>
      <w:r w:rsidR="004723BC" w:rsidRPr="00310912">
        <w:rPr>
          <w:b/>
          <w:sz w:val="28"/>
          <w:szCs w:val="28"/>
        </w:rPr>
        <w:t>Шенкурск</w:t>
      </w:r>
      <w:r w:rsidR="004723BC">
        <w:rPr>
          <w:b/>
          <w:sz w:val="28"/>
          <w:szCs w:val="28"/>
        </w:rPr>
        <w:t>ого</w:t>
      </w:r>
      <w:r w:rsidR="004723BC" w:rsidRPr="00310912">
        <w:rPr>
          <w:b/>
          <w:sz w:val="28"/>
          <w:szCs w:val="28"/>
        </w:rPr>
        <w:t xml:space="preserve"> муниципальн</w:t>
      </w:r>
      <w:r w:rsidR="004723BC">
        <w:rPr>
          <w:b/>
          <w:sz w:val="28"/>
          <w:szCs w:val="28"/>
        </w:rPr>
        <w:t>ого</w:t>
      </w:r>
      <w:r w:rsidR="004723BC" w:rsidRPr="00310912">
        <w:rPr>
          <w:b/>
          <w:sz w:val="28"/>
          <w:szCs w:val="28"/>
        </w:rPr>
        <w:t xml:space="preserve"> </w:t>
      </w:r>
      <w:r w:rsidR="004723BC">
        <w:rPr>
          <w:b/>
          <w:sz w:val="28"/>
          <w:szCs w:val="28"/>
        </w:rPr>
        <w:t>округа</w:t>
      </w:r>
      <w:r>
        <w:rPr>
          <w:rFonts w:eastAsia="Calibri"/>
          <w:b/>
          <w:sz w:val="28"/>
          <w:szCs w:val="28"/>
          <w:lang w:eastAsia="en-US"/>
        </w:rPr>
        <w:t xml:space="preserve"> от 25 августа 2023 года </w:t>
      </w:r>
      <w:r w:rsidR="004723BC">
        <w:rPr>
          <w:rFonts w:eastAsia="Calibri"/>
          <w:b/>
          <w:sz w:val="28"/>
          <w:szCs w:val="28"/>
          <w:lang w:eastAsia="en-US"/>
        </w:rPr>
        <w:t>№ 151</w:t>
      </w:r>
    </w:p>
    <w:p w:rsidR="009D59DA" w:rsidRPr="004723BC" w:rsidRDefault="007C0DB8" w:rsidP="004723B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«Об утверждении </w:t>
      </w:r>
      <w:r w:rsidR="009D59DA">
        <w:rPr>
          <w:b/>
          <w:bCs/>
          <w:sz w:val="28"/>
          <w:szCs w:val="28"/>
        </w:rPr>
        <w:t>М</w:t>
      </w:r>
      <w:r w:rsidR="009D59DA" w:rsidRPr="00657AE8">
        <w:rPr>
          <w:b/>
          <w:bCs/>
          <w:sz w:val="28"/>
          <w:szCs w:val="28"/>
        </w:rPr>
        <w:t>етодики расчета начальной цены права на заключение договора на размещение нестационарного торгового объекта</w:t>
      </w:r>
      <w:r w:rsidR="009D59DA" w:rsidRPr="00657AE8">
        <w:rPr>
          <w:b/>
          <w:sz w:val="28"/>
          <w:szCs w:val="28"/>
        </w:rPr>
        <w:t xml:space="preserve"> на </w:t>
      </w:r>
      <w:r w:rsidR="009D59DA" w:rsidRPr="00657AE8">
        <w:rPr>
          <w:rFonts w:eastAsia="Calibri"/>
          <w:b/>
          <w:sz w:val="28"/>
          <w:szCs w:val="28"/>
          <w:lang w:eastAsia="en-US"/>
        </w:rPr>
        <w:t>территории</w:t>
      </w:r>
      <w:r w:rsidR="009D59DA" w:rsidRPr="00B64297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Архангельской области</w:t>
      </w:r>
      <w:r>
        <w:rPr>
          <w:rFonts w:eastAsia="Calibri"/>
          <w:b/>
          <w:sz w:val="28"/>
          <w:szCs w:val="28"/>
          <w:lang w:eastAsia="en-US"/>
        </w:rPr>
        <w:t>»</w:t>
      </w:r>
    </w:p>
    <w:p w:rsidR="00477B5B" w:rsidRPr="00FF4B1F" w:rsidRDefault="00477B5B" w:rsidP="00477B5B">
      <w:pPr>
        <w:widowControl w:val="0"/>
        <w:ind w:firstLine="708"/>
        <w:jc w:val="both"/>
        <w:rPr>
          <w:sz w:val="22"/>
          <w:szCs w:val="22"/>
        </w:rPr>
      </w:pPr>
    </w:p>
    <w:p w:rsidR="001452CB" w:rsidRPr="001452CB" w:rsidRDefault="009D59DA" w:rsidP="001452CB">
      <w:pPr>
        <w:widowControl w:val="0"/>
        <w:ind w:firstLine="708"/>
        <w:jc w:val="both"/>
        <w:rPr>
          <w:b/>
          <w:sz w:val="26"/>
          <w:szCs w:val="26"/>
        </w:rPr>
      </w:pPr>
      <w:proofErr w:type="gramStart"/>
      <w:r w:rsidRPr="009D59DA">
        <w:rPr>
          <w:sz w:val="26"/>
          <w:szCs w:val="26"/>
        </w:rPr>
        <w:t>В соответствии с Федеральным законом от 6 октября 2003 года  №</w:t>
      </w:r>
      <w:r w:rsidR="00277614">
        <w:rPr>
          <w:sz w:val="26"/>
          <w:szCs w:val="26"/>
        </w:rPr>
        <w:t xml:space="preserve"> </w:t>
      </w:r>
      <w:r w:rsidRPr="009D59DA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277614">
        <w:rPr>
          <w:sz w:val="26"/>
          <w:szCs w:val="26"/>
        </w:rPr>
        <w:t xml:space="preserve">законом </w:t>
      </w:r>
      <w:r w:rsidRPr="009D59DA">
        <w:rPr>
          <w:sz w:val="26"/>
          <w:szCs w:val="26"/>
        </w:rPr>
        <w:t>от 28 декабря 2009 года</w:t>
      </w:r>
      <w:r w:rsidR="00277614">
        <w:rPr>
          <w:sz w:val="26"/>
          <w:szCs w:val="26"/>
        </w:rPr>
        <w:t xml:space="preserve"> </w:t>
      </w:r>
      <w:r w:rsidRPr="009D59DA">
        <w:rPr>
          <w:sz w:val="26"/>
          <w:szCs w:val="26"/>
        </w:rPr>
        <w:t>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 сентября 2010 года  № 772 «Об утверждении Правил включения нестационарных торговых объектов, расположенных на земельных участках, в зданиях</w:t>
      </w:r>
      <w:proofErr w:type="gramEnd"/>
      <w:r w:rsidRPr="009D59DA">
        <w:rPr>
          <w:sz w:val="26"/>
          <w:szCs w:val="26"/>
        </w:rPr>
        <w:t>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9 марта 2011 года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объектов», Уставом Шенкурского муниципального округа Архангельской области</w:t>
      </w:r>
      <w:r w:rsidRPr="009D59DA">
        <w:rPr>
          <w:bCs/>
          <w:sz w:val="26"/>
          <w:szCs w:val="26"/>
        </w:rPr>
        <w:t xml:space="preserve">, </w:t>
      </w:r>
      <w:r w:rsidRPr="009D59DA">
        <w:rPr>
          <w:sz w:val="26"/>
          <w:szCs w:val="26"/>
        </w:rPr>
        <w:t xml:space="preserve">Собрание депутатов  </w:t>
      </w:r>
      <w:proofErr w:type="gramStart"/>
      <w:r w:rsidRPr="009D59DA">
        <w:rPr>
          <w:b/>
          <w:sz w:val="26"/>
          <w:szCs w:val="26"/>
        </w:rPr>
        <w:t>р</w:t>
      </w:r>
      <w:proofErr w:type="gramEnd"/>
      <w:r w:rsidRPr="009D59DA">
        <w:rPr>
          <w:b/>
          <w:sz w:val="26"/>
          <w:szCs w:val="26"/>
        </w:rPr>
        <w:t xml:space="preserve"> е ш и </w:t>
      </w:r>
      <w:proofErr w:type="gramStart"/>
      <w:r w:rsidRPr="009D59DA">
        <w:rPr>
          <w:b/>
          <w:sz w:val="26"/>
          <w:szCs w:val="26"/>
        </w:rPr>
        <w:t>л</w:t>
      </w:r>
      <w:proofErr w:type="gramEnd"/>
      <w:r w:rsidRPr="009D59DA">
        <w:rPr>
          <w:b/>
          <w:sz w:val="26"/>
          <w:szCs w:val="26"/>
        </w:rPr>
        <w:t xml:space="preserve"> о</w:t>
      </w:r>
      <w:r w:rsidR="001452CB" w:rsidRPr="001452CB">
        <w:rPr>
          <w:b/>
          <w:sz w:val="26"/>
          <w:szCs w:val="26"/>
        </w:rPr>
        <w:t>:</w:t>
      </w:r>
    </w:p>
    <w:p w:rsidR="00277614" w:rsidRPr="007C0DB8" w:rsidRDefault="00477B5B" w:rsidP="007C0DB8">
      <w:pPr>
        <w:widowControl w:val="0"/>
        <w:ind w:firstLine="708"/>
        <w:jc w:val="both"/>
        <w:rPr>
          <w:sz w:val="26"/>
          <w:szCs w:val="26"/>
        </w:rPr>
      </w:pPr>
      <w:r w:rsidRPr="00477B5B">
        <w:rPr>
          <w:sz w:val="26"/>
          <w:szCs w:val="26"/>
        </w:rPr>
        <w:t xml:space="preserve">   1.</w:t>
      </w:r>
      <w:r w:rsidR="00277614">
        <w:rPr>
          <w:sz w:val="26"/>
          <w:szCs w:val="26"/>
        </w:rPr>
        <w:t xml:space="preserve"> </w:t>
      </w:r>
      <w:r w:rsidR="0058070B">
        <w:rPr>
          <w:sz w:val="26"/>
          <w:szCs w:val="26"/>
        </w:rPr>
        <w:t xml:space="preserve">Внести </w:t>
      </w:r>
      <w:r w:rsidR="007C0DB8">
        <w:rPr>
          <w:sz w:val="26"/>
          <w:szCs w:val="26"/>
        </w:rPr>
        <w:t xml:space="preserve">следующие </w:t>
      </w:r>
      <w:r w:rsidR="0058070B">
        <w:rPr>
          <w:sz w:val="26"/>
          <w:szCs w:val="26"/>
        </w:rPr>
        <w:t xml:space="preserve">изменения </w:t>
      </w:r>
      <w:r w:rsidR="007C0DB8" w:rsidRPr="007C0DB8">
        <w:rPr>
          <w:sz w:val="26"/>
          <w:szCs w:val="26"/>
        </w:rPr>
        <w:t xml:space="preserve">в решение № 151 от 25 августа 2023 года «Об утверждении </w:t>
      </w:r>
      <w:r w:rsidR="007C0DB8" w:rsidRPr="007C0DB8">
        <w:rPr>
          <w:bCs/>
          <w:sz w:val="26"/>
          <w:szCs w:val="26"/>
        </w:rPr>
        <w:t>Методики расчета начальной цены права на заключение договора на размещение нестационарного торгового объекта</w:t>
      </w:r>
      <w:r w:rsidR="007C0DB8" w:rsidRPr="007C0DB8">
        <w:rPr>
          <w:sz w:val="26"/>
          <w:szCs w:val="26"/>
        </w:rPr>
        <w:t xml:space="preserve"> на территории Шенкурского муниципального округа Архангельской области»</w:t>
      </w:r>
      <w:r w:rsidR="00277614">
        <w:rPr>
          <w:sz w:val="26"/>
          <w:szCs w:val="26"/>
        </w:rPr>
        <w:t xml:space="preserve"> (далее – Методика)</w:t>
      </w:r>
      <w:r w:rsidR="007C0DB8">
        <w:rPr>
          <w:sz w:val="26"/>
          <w:szCs w:val="26"/>
        </w:rPr>
        <w:t>:</w:t>
      </w:r>
    </w:p>
    <w:p w:rsidR="0058070B" w:rsidRDefault="00277614" w:rsidP="00477B5B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7C0DB8">
        <w:rPr>
          <w:sz w:val="26"/>
          <w:szCs w:val="26"/>
        </w:rPr>
        <w:t xml:space="preserve"> </w:t>
      </w:r>
      <w:r>
        <w:rPr>
          <w:sz w:val="26"/>
          <w:szCs w:val="26"/>
        </w:rPr>
        <w:t>Т</w:t>
      </w:r>
      <w:r w:rsidR="0058070B">
        <w:rPr>
          <w:sz w:val="26"/>
          <w:szCs w:val="26"/>
        </w:rPr>
        <w:t>аблицу</w:t>
      </w:r>
      <w:r>
        <w:rPr>
          <w:sz w:val="26"/>
          <w:szCs w:val="26"/>
        </w:rPr>
        <w:t xml:space="preserve"> </w:t>
      </w:r>
      <w:r w:rsidR="0058070B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58070B">
        <w:rPr>
          <w:sz w:val="26"/>
          <w:szCs w:val="26"/>
        </w:rPr>
        <w:t>«</w:t>
      </w:r>
      <w:r w:rsidR="0058070B" w:rsidRPr="0058070B">
        <w:rPr>
          <w:bCs/>
          <w:sz w:val="26"/>
          <w:szCs w:val="26"/>
        </w:rPr>
        <w:t xml:space="preserve">Коэффициент, учитывающий специализацию </w:t>
      </w:r>
      <w:r w:rsidR="00227574">
        <w:rPr>
          <w:bCs/>
          <w:sz w:val="26"/>
          <w:szCs w:val="26"/>
        </w:rPr>
        <w:t xml:space="preserve">нестационарного торгового </w:t>
      </w:r>
      <w:r w:rsidR="0058070B" w:rsidRPr="0058070B">
        <w:rPr>
          <w:bCs/>
          <w:sz w:val="26"/>
          <w:szCs w:val="26"/>
        </w:rPr>
        <w:t>объекта»</w:t>
      </w:r>
      <w:r w:rsidR="0058070B">
        <w:rPr>
          <w:bCs/>
          <w:sz w:val="26"/>
          <w:szCs w:val="26"/>
        </w:rPr>
        <w:t xml:space="preserve"> </w:t>
      </w:r>
      <w:r w:rsidR="00490C10" w:rsidRPr="00490C10">
        <w:rPr>
          <w:bCs/>
          <w:sz w:val="26"/>
          <w:szCs w:val="26"/>
        </w:rPr>
        <w:t xml:space="preserve">к Методике </w:t>
      </w:r>
      <w:r w:rsidR="00227574">
        <w:rPr>
          <w:sz w:val="26"/>
          <w:szCs w:val="26"/>
        </w:rPr>
        <w:t>изложить в новой редакции</w:t>
      </w:r>
      <w:r w:rsidR="0058070B">
        <w:rPr>
          <w:sz w:val="26"/>
          <w:szCs w:val="26"/>
        </w:rPr>
        <w:t>:</w:t>
      </w:r>
    </w:p>
    <w:p w:rsidR="00227574" w:rsidRDefault="00227574" w:rsidP="00477B5B">
      <w:pPr>
        <w:widowControl w:val="0"/>
        <w:ind w:firstLine="708"/>
        <w:jc w:val="both"/>
        <w:rPr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4"/>
        <w:gridCol w:w="3079"/>
      </w:tblGrid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Специализация нестационарного торгового объекта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Значение коэффициента Кс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Овощи, фрукты, сухофрукты, орехи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1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Хлеб, хлебобулочная продукция и (или) молоко, молочная продукция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0,7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Мясная продукция, рыбная продукция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0,7</w:t>
            </w:r>
          </w:p>
        </w:tc>
      </w:tr>
      <w:tr w:rsidR="00227574" w:rsidRPr="00657AE8" w:rsidTr="00DE5D11"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Смешанные товары (продовольственные и непродовольственные товары)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0,8</w:t>
            </w:r>
          </w:p>
        </w:tc>
      </w:tr>
      <w:tr w:rsidR="00227574" w:rsidRPr="00657AE8" w:rsidTr="00227574">
        <w:trPr>
          <w:trHeight w:val="367"/>
        </w:trPr>
        <w:tc>
          <w:tcPr>
            <w:tcW w:w="340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lastRenderedPageBreak/>
              <w:t>Непродовольственные товары</w:t>
            </w:r>
          </w:p>
        </w:tc>
        <w:tc>
          <w:tcPr>
            <w:tcW w:w="159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574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0,5</w:t>
            </w:r>
          </w:p>
        </w:tc>
      </w:tr>
      <w:tr w:rsidR="00227574" w:rsidRPr="00490C10" w:rsidTr="00227574"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Точка быстрого питания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1</w:t>
            </w:r>
          </w:p>
        </w:tc>
      </w:tr>
      <w:tr w:rsidR="00227574" w:rsidRPr="00490C10" w:rsidTr="00227574"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Сезонное кафе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1</w:t>
            </w:r>
          </w:p>
        </w:tc>
      </w:tr>
      <w:tr w:rsidR="00227574" w:rsidRPr="00657AE8" w:rsidTr="00227574"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Pr="00490C10" w:rsidRDefault="00227574" w:rsidP="00227574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Прохладительные напитки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27574" w:rsidRDefault="00227574" w:rsidP="00227574">
            <w:pPr>
              <w:widowControl w:val="0"/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1</w:t>
            </w:r>
          </w:p>
        </w:tc>
      </w:tr>
    </w:tbl>
    <w:p w:rsidR="00277614" w:rsidRDefault="00277614" w:rsidP="00277614">
      <w:pPr>
        <w:widowControl w:val="0"/>
        <w:ind w:firstLine="708"/>
        <w:jc w:val="both"/>
        <w:rPr>
          <w:sz w:val="26"/>
          <w:szCs w:val="26"/>
        </w:rPr>
      </w:pPr>
    </w:p>
    <w:p w:rsidR="00277614" w:rsidRDefault="00277614" w:rsidP="00277614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Таблицу 2 «</w:t>
      </w:r>
      <w:r w:rsidRPr="0058070B">
        <w:rPr>
          <w:bCs/>
          <w:sz w:val="26"/>
          <w:szCs w:val="26"/>
        </w:rPr>
        <w:t xml:space="preserve">Коэффициент, учитывающий </w:t>
      </w:r>
      <w:r w:rsidRPr="00277614">
        <w:rPr>
          <w:bCs/>
          <w:sz w:val="26"/>
          <w:szCs w:val="26"/>
        </w:rPr>
        <w:t xml:space="preserve">территориальное расположение нестационарного торгового объекта» к Методике </w:t>
      </w:r>
      <w:r>
        <w:rPr>
          <w:sz w:val="26"/>
          <w:szCs w:val="26"/>
        </w:rPr>
        <w:t>изложить в новой редакции:</w:t>
      </w:r>
    </w:p>
    <w:p w:rsidR="00277614" w:rsidRDefault="00277614" w:rsidP="00277614">
      <w:pPr>
        <w:widowControl w:val="0"/>
        <w:ind w:firstLine="708"/>
        <w:jc w:val="both"/>
        <w:rPr>
          <w:sz w:val="26"/>
          <w:szCs w:val="26"/>
        </w:rPr>
      </w:pPr>
    </w:p>
    <w:tbl>
      <w:tblPr>
        <w:tblW w:w="5009" w:type="pct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  <w:gridCol w:w="1758"/>
      </w:tblGrid>
      <w:tr w:rsidR="00D50F55" w:rsidRPr="00657AE8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227574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b/>
                <w:bCs/>
                <w:sz w:val="26"/>
                <w:szCs w:val="26"/>
              </w:rPr>
              <w:br/>
            </w:r>
            <w:r w:rsidR="00D50F55" w:rsidRPr="00657AE8">
              <w:rPr>
                <w:sz w:val="26"/>
                <w:szCs w:val="26"/>
              </w:rPr>
              <w:t>Особенности месторасположения нестационарного торгового объекта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Значение коэффициента Км</w:t>
            </w:r>
          </w:p>
        </w:tc>
      </w:tr>
      <w:tr w:rsidR="00D50F55" w:rsidRPr="00657AE8" w:rsidTr="00196641">
        <w:trPr>
          <w:trHeight w:val="937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Рыночная  площадь около здания, расположенного по адресу: г. Шенкурск ул. К. Либкнехта д.9 (бывшее здание кинотеатра «Победа»)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1,0</w:t>
            </w:r>
          </w:p>
        </w:tc>
      </w:tr>
      <w:tr w:rsidR="00D50F55" w:rsidRPr="00657AE8" w:rsidTr="00196641">
        <w:trPr>
          <w:trHeight w:val="417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57AE8">
              <w:rPr>
                <w:sz w:val="26"/>
                <w:szCs w:val="26"/>
              </w:rPr>
              <w:t>площадка около здания по адресу: г. Шенкурск, ул. Ленина д.18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657AE8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490C10" w:rsidRDefault="00D50F55" w:rsidP="00DE5D1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 xml:space="preserve">площадка около магазина Универмага по адресу: г. Шенкурск, ул. </w:t>
            </w:r>
            <w:proofErr w:type="spellStart"/>
            <w:r w:rsidRPr="00490C10">
              <w:rPr>
                <w:sz w:val="26"/>
                <w:szCs w:val="26"/>
              </w:rPr>
              <w:t>К.Либкнехта</w:t>
            </w:r>
            <w:proofErr w:type="spellEnd"/>
            <w:r w:rsidRPr="00490C10">
              <w:rPr>
                <w:sz w:val="26"/>
                <w:szCs w:val="26"/>
              </w:rPr>
              <w:t>, д.8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F55" w:rsidRPr="00490C10" w:rsidRDefault="00D50F55" w:rsidP="00DE5D11">
            <w:pPr>
              <w:jc w:val="center"/>
              <w:textAlignment w:val="baseline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0,8</w:t>
            </w:r>
          </w:p>
        </w:tc>
      </w:tr>
      <w:tr w:rsidR="00D50F55" w:rsidRPr="00490C10" w:rsidTr="00196641">
        <w:trPr>
          <w:trHeight w:val="516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площадка около остановки по адресу: г. Шенкурск, перекресток ул. Ломоносова и ул. Красноармейская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ind w:firstLine="708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0,8</w:t>
            </w:r>
          </w:p>
        </w:tc>
      </w:tr>
      <w:tr w:rsidR="00D50F55" w:rsidRPr="00490C10" w:rsidTr="00196641">
        <w:trPr>
          <w:trHeight w:val="516"/>
        </w:trPr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площадка около здания  по адресу: г. Шенкурск, ул. Ленина д.1б</w:t>
            </w:r>
          </w:p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textAlignment w:val="baseline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rPr>
          <w:trHeight w:val="679"/>
        </w:trPr>
        <w:tc>
          <w:tcPr>
            <w:tcW w:w="40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 xml:space="preserve">площадка около здания по адресу: </w:t>
            </w:r>
            <w:proofErr w:type="spellStart"/>
            <w:r w:rsidRPr="00490C10">
              <w:rPr>
                <w:sz w:val="26"/>
                <w:szCs w:val="26"/>
              </w:rPr>
              <w:t>г.Шенкурск</w:t>
            </w:r>
            <w:proofErr w:type="spellEnd"/>
            <w:r w:rsidRPr="00490C10">
              <w:rPr>
                <w:sz w:val="26"/>
                <w:szCs w:val="26"/>
              </w:rPr>
              <w:t xml:space="preserve"> ул. Ленина д.23</w:t>
            </w:r>
          </w:p>
          <w:p w:rsidR="00D50F55" w:rsidRPr="00490C10" w:rsidRDefault="00D50F55" w:rsidP="00D50F5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textAlignment w:val="baseline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>площадка около здания по адресу: с. Ровдино, ул. Ленина, д.41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с. Шеговары, ул. Мира, д.1 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>площадка вблизи здания по адресу: д. Усть-Паденьга, ул. Центральная, д.20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около здания по адресу: д. </w:t>
            </w:r>
            <w:proofErr w:type="spellStart"/>
            <w:r w:rsidRPr="00490C10">
              <w:rPr>
                <w:color w:val="000000"/>
              </w:rPr>
              <w:t>Шипуновская</w:t>
            </w:r>
            <w:proofErr w:type="spellEnd"/>
            <w:r w:rsidRPr="00490C10">
              <w:rPr>
                <w:color w:val="000000"/>
              </w:rPr>
              <w:t xml:space="preserve">, ул. Волосатого, д.20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</w:pPr>
            <w:r w:rsidRPr="00490C10">
              <w:rPr>
                <w:sz w:val="26"/>
                <w:szCs w:val="26"/>
              </w:rPr>
              <w:t>0,5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>площадка вблизи здания по адресу: д. Ивановская, д.19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д. </w:t>
            </w:r>
            <w:proofErr w:type="spellStart"/>
            <w:r w:rsidRPr="00490C10">
              <w:rPr>
                <w:color w:val="000000"/>
              </w:rPr>
              <w:t>Вяткинская</w:t>
            </w:r>
            <w:proofErr w:type="spellEnd"/>
            <w:r w:rsidRPr="00490C10">
              <w:rPr>
                <w:color w:val="000000"/>
              </w:rPr>
              <w:t>, д.34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  <w:tr w:rsidR="00D50F55" w:rsidRPr="00490C10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д. </w:t>
            </w:r>
            <w:proofErr w:type="spellStart"/>
            <w:r w:rsidRPr="00490C10">
              <w:rPr>
                <w:color w:val="000000"/>
              </w:rPr>
              <w:t>Вяткинская</w:t>
            </w:r>
            <w:proofErr w:type="spellEnd"/>
            <w:r w:rsidRPr="00490C10">
              <w:rPr>
                <w:color w:val="000000"/>
              </w:rPr>
              <w:t>, д.36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490C10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  <w:tr w:rsidR="00D50F55" w:rsidRPr="00657AE8" w:rsidTr="00196641"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D50F55" w:rsidRPr="00490C10" w:rsidRDefault="00D50F55" w:rsidP="00D50F55">
            <w:pPr>
              <w:rPr>
                <w:color w:val="000000"/>
              </w:rPr>
            </w:pPr>
            <w:r w:rsidRPr="00490C10">
              <w:rPr>
                <w:color w:val="000000"/>
              </w:rPr>
              <w:t xml:space="preserve">площадка вблизи здания по адресу: </w:t>
            </w:r>
            <w:proofErr w:type="spellStart"/>
            <w:r w:rsidRPr="00490C10">
              <w:rPr>
                <w:color w:val="000000"/>
              </w:rPr>
              <w:t>д.Раковская</w:t>
            </w:r>
            <w:proofErr w:type="spellEnd"/>
            <w:r w:rsidRPr="00490C10">
              <w:rPr>
                <w:color w:val="000000"/>
              </w:rPr>
              <w:t>, д.45</w:t>
            </w:r>
          </w:p>
          <w:p w:rsidR="00D50F55" w:rsidRPr="00490C10" w:rsidRDefault="00D50F55" w:rsidP="00D50F55">
            <w:pPr>
              <w:rPr>
                <w:color w:val="000000"/>
              </w:rPr>
            </w:pP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50F55" w:rsidRPr="00FD6A89" w:rsidRDefault="00D50F55" w:rsidP="00D50F55">
            <w:pPr>
              <w:jc w:val="center"/>
              <w:rPr>
                <w:sz w:val="26"/>
                <w:szCs w:val="26"/>
              </w:rPr>
            </w:pPr>
            <w:r w:rsidRPr="00490C10">
              <w:rPr>
                <w:sz w:val="26"/>
                <w:szCs w:val="26"/>
              </w:rPr>
              <w:t>0,2</w:t>
            </w:r>
          </w:p>
        </w:tc>
      </w:tr>
    </w:tbl>
    <w:p w:rsidR="0058070B" w:rsidRDefault="00477B5B" w:rsidP="00D42F11">
      <w:pPr>
        <w:widowControl w:val="0"/>
        <w:ind w:firstLine="708"/>
        <w:jc w:val="both"/>
        <w:rPr>
          <w:sz w:val="26"/>
          <w:szCs w:val="26"/>
        </w:rPr>
      </w:pPr>
      <w:r w:rsidRPr="00477B5B">
        <w:rPr>
          <w:sz w:val="26"/>
          <w:szCs w:val="26"/>
        </w:rPr>
        <w:t xml:space="preserve">   </w:t>
      </w:r>
    </w:p>
    <w:p w:rsidR="00D42F11" w:rsidRPr="00D42F11" w:rsidRDefault="00477B5B" w:rsidP="00D42F11">
      <w:pPr>
        <w:widowControl w:val="0"/>
        <w:ind w:firstLine="708"/>
        <w:jc w:val="both"/>
        <w:rPr>
          <w:sz w:val="26"/>
          <w:szCs w:val="26"/>
        </w:rPr>
      </w:pPr>
      <w:r w:rsidRPr="00477B5B">
        <w:rPr>
          <w:sz w:val="26"/>
          <w:szCs w:val="26"/>
        </w:rPr>
        <w:t xml:space="preserve"> </w:t>
      </w:r>
      <w:r w:rsidR="007C0DB8">
        <w:rPr>
          <w:sz w:val="26"/>
          <w:szCs w:val="26"/>
        </w:rPr>
        <w:t>2</w:t>
      </w:r>
      <w:r w:rsidRPr="00477B5B">
        <w:rPr>
          <w:sz w:val="26"/>
          <w:szCs w:val="26"/>
        </w:rPr>
        <w:t xml:space="preserve">. </w:t>
      </w:r>
      <w:r w:rsidR="007C0DB8">
        <w:rPr>
          <w:sz w:val="26"/>
          <w:szCs w:val="26"/>
        </w:rPr>
        <w:t>Настоящее решение вступает в силу после его официального обнародования.</w:t>
      </w:r>
    </w:p>
    <w:p w:rsidR="00196641" w:rsidRPr="00477B5B" w:rsidRDefault="00196641" w:rsidP="00477B5B">
      <w:pPr>
        <w:widowControl w:val="0"/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B64297" w:rsidRPr="00012044" w:rsidRDefault="00B64297" w:rsidP="00286766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42F11" w:rsidRDefault="00B64297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 w:rsidRPr="00012044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                              </w:t>
      </w:r>
      <w:r w:rsidR="00FF4B1F">
        <w:rPr>
          <w:rFonts w:eastAsia="Calibri"/>
          <w:sz w:val="26"/>
          <w:szCs w:val="26"/>
          <w:lang w:eastAsia="en-US"/>
        </w:rPr>
        <w:t xml:space="preserve"> </w:t>
      </w:r>
      <w:r w:rsidRPr="00012044">
        <w:rPr>
          <w:rFonts w:eastAsia="Calibri"/>
          <w:sz w:val="26"/>
          <w:szCs w:val="26"/>
          <w:lang w:eastAsia="en-US"/>
        </w:rPr>
        <w:t xml:space="preserve"> А.С. </w:t>
      </w:r>
      <w:proofErr w:type="spellStart"/>
      <w:r w:rsidRPr="00012044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p w:rsidR="00FF4B1F" w:rsidRDefault="00FF4B1F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</w:p>
    <w:p w:rsidR="00FF4B1F" w:rsidRDefault="00FF4B1F" w:rsidP="003F098F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Глава Шенкурского </w:t>
      </w:r>
    </w:p>
    <w:p w:rsidR="00FF4B1F" w:rsidRDefault="00FF4B1F" w:rsidP="00FF4B1F">
      <w:pPr>
        <w:tabs>
          <w:tab w:val="left" w:pos="7044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муниципального округа</w:t>
      </w:r>
      <w:r>
        <w:rPr>
          <w:rFonts w:eastAsia="Calibri"/>
          <w:sz w:val="26"/>
          <w:szCs w:val="26"/>
          <w:lang w:eastAsia="en-US"/>
        </w:rPr>
        <w:tab/>
        <w:t xml:space="preserve">       </w:t>
      </w:r>
      <w:proofErr w:type="spellStart"/>
      <w:r>
        <w:rPr>
          <w:rFonts w:eastAsia="Calibri"/>
          <w:sz w:val="26"/>
          <w:szCs w:val="26"/>
          <w:lang w:eastAsia="en-US"/>
        </w:rPr>
        <w:t>О.И.Красникова</w:t>
      </w:r>
      <w:proofErr w:type="spellEnd"/>
    </w:p>
    <w:sectPr w:rsidR="00FF4B1F" w:rsidSect="00E30C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FF"/>
    <w:rsid w:val="00012044"/>
    <w:rsid w:val="00046C38"/>
    <w:rsid w:val="0008728A"/>
    <w:rsid w:val="000B3DFF"/>
    <w:rsid w:val="001452CB"/>
    <w:rsid w:val="00196641"/>
    <w:rsid w:val="001B42F3"/>
    <w:rsid w:val="001C1F57"/>
    <w:rsid w:val="00227574"/>
    <w:rsid w:val="00277614"/>
    <w:rsid w:val="00286766"/>
    <w:rsid w:val="002D5401"/>
    <w:rsid w:val="00307947"/>
    <w:rsid w:val="00356A32"/>
    <w:rsid w:val="003F098F"/>
    <w:rsid w:val="00400C0C"/>
    <w:rsid w:val="00434381"/>
    <w:rsid w:val="004723BC"/>
    <w:rsid w:val="00477B5B"/>
    <w:rsid w:val="00490C10"/>
    <w:rsid w:val="00496FEA"/>
    <w:rsid w:val="00500316"/>
    <w:rsid w:val="00550868"/>
    <w:rsid w:val="0058070B"/>
    <w:rsid w:val="005D25BE"/>
    <w:rsid w:val="005E55B8"/>
    <w:rsid w:val="005F58D5"/>
    <w:rsid w:val="00627191"/>
    <w:rsid w:val="007017F8"/>
    <w:rsid w:val="007935E5"/>
    <w:rsid w:val="007C0DB8"/>
    <w:rsid w:val="008175F2"/>
    <w:rsid w:val="00825E3C"/>
    <w:rsid w:val="00826BB1"/>
    <w:rsid w:val="00847E58"/>
    <w:rsid w:val="009013AA"/>
    <w:rsid w:val="00903689"/>
    <w:rsid w:val="009D59DA"/>
    <w:rsid w:val="00AF5AB3"/>
    <w:rsid w:val="00AF605A"/>
    <w:rsid w:val="00B01114"/>
    <w:rsid w:val="00B24D20"/>
    <w:rsid w:val="00B25EF8"/>
    <w:rsid w:val="00B41B63"/>
    <w:rsid w:val="00B64297"/>
    <w:rsid w:val="00CF2DC5"/>
    <w:rsid w:val="00D42F11"/>
    <w:rsid w:val="00D50F55"/>
    <w:rsid w:val="00E30C20"/>
    <w:rsid w:val="00E50EE7"/>
    <w:rsid w:val="00EC7979"/>
    <w:rsid w:val="00F13384"/>
    <w:rsid w:val="00F20615"/>
    <w:rsid w:val="00F339E1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F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F57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9D59D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8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C1D87-8CF3-447A-A48E-B031F7DE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СобрДеп - Ляпин Тимофей Юрьевич</cp:lastModifiedBy>
  <cp:revision>2</cp:revision>
  <cp:lastPrinted>2024-05-23T13:16:00Z</cp:lastPrinted>
  <dcterms:created xsi:type="dcterms:W3CDTF">2024-05-23T13:18:00Z</dcterms:created>
  <dcterms:modified xsi:type="dcterms:W3CDTF">2024-05-23T13:18:00Z</dcterms:modified>
</cp:coreProperties>
</file>